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27" w:rsidRPr="00D63E27" w:rsidRDefault="00D63E27" w:rsidP="00D63E27">
      <w:pPr>
        <w:shd w:val="clear" w:color="auto" w:fill="FFFFFF"/>
        <w:spacing w:after="0" w:line="600" w:lineRule="atLeast"/>
        <w:outlineLvl w:val="1"/>
        <w:rPr>
          <w:rFonts w:asciiTheme="majorHAnsi" w:eastAsia="Times New Roman" w:hAnsiTheme="majorHAnsi" w:cs="Arial"/>
          <w:b/>
          <w:bCs/>
          <w:sz w:val="24"/>
          <w:szCs w:val="24"/>
          <w:lang w:eastAsia="en-IE"/>
        </w:rPr>
      </w:pPr>
      <w:r w:rsidRPr="00D63E27">
        <w:rPr>
          <w:rFonts w:asciiTheme="majorHAnsi" w:eastAsia="Times New Roman" w:hAnsiTheme="majorHAnsi" w:cs="Arial"/>
          <w:b/>
          <w:bCs/>
          <w:sz w:val="24"/>
          <w:szCs w:val="24"/>
          <w:lang w:eastAsia="en-IE"/>
        </w:rPr>
        <w:t>HAMLET - THE THEME OF POWER</w:t>
      </w:r>
    </w:p>
    <w:p w:rsidR="00D63E27" w:rsidRPr="00D63E27" w:rsidRDefault="00D63E27" w:rsidP="00D63E27">
      <w:pPr>
        <w:shd w:val="clear" w:color="auto" w:fill="FFFFFF"/>
        <w:spacing w:after="0" w:line="300" w:lineRule="atLeast"/>
        <w:rPr>
          <w:rFonts w:asciiTheme="majorHAnsi" w:eastAsia="Times New Roman" w:hAnsiTheme="majorHAnsi" w:cs="Arial"/>
          <w:sz w:val="24"/>
          <w:szCs w:val="24"/>
          <w:lang w:eastAsia="en-IE"/>
        </w:rPr>
      </w:pPr>
      <w:proofErr w:type="gramStart"/>
      <w:r w:rsidRPr="00D63E27">
        <w:rPr>
          <w:rFonts w:asciiTheme="majorHAnsi" w:eastAsia="Times New Roman" w:hAnsiTheme="majorHAnsi" w:cs="Arial"/>
          <w:b/>
          <w:bCs/>
          <w:sz w:val="24"/>
          <w:szCs w:val="24"/>
          <w:lang w:eastAsia="en-IE"/>
        </w:rPr>
        <w:t>The Theme of POWER in Hamlet.</w:t>
      </w:r>
      <w:bookmarkStart w:id="0" w:name="_GoBack"/>
      <w:bookmarkEnd w:id="0"/>
      <w:proofErr w:type="gramEnd"/>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 xml:space="preserve">POLITICAL POWER:  The play unfolds amid political intrigue—inside the Court and outside. Claudius is a powerful figure who dominates the Court at Elsinore. He is clever, cool-headed, </w:t>
      </w:r>
      <w:proofErr w:type="gramStart"/>
      <w:r w:rsidRPr="00D63E27">
        <w:rPr>
          <w:rFonts w:asciiTheme="majorHAnsi" w:eastAsia="Times New Roman" w:hAnsiTheme="majorHAnsi" w:cs="Arial"/>
          <w:sz w:val="24"/>
          <w:szCs w:val="24"/>
          <w:lang w:eastAsia="en-IE"/>
        </w:rPr>
        <w:t>diplomatic</w:t>
      </w:r>
      <w:proofErr w:type="gramEnd"/>
      <w:r w:rsidRPr="00D63E27">
        <w:rPr>
          <w:rFonts w:asciiTheme="majorHAnsi" w:eastAsia="Times New Roman" w:hAnsiTheme="majorHAnsi" w:cs="Arial"/>
          <w:sz w:val="24"/>
          <w:szCs w:val="24"/>
          <w:lang w:eastAsia="en-IE"/>
        </w:rPr>
        <w:t>. He gets what he wants. After his brother’s death, the</w:t>
      </w:r>
      <w:proofErr w:type="gramStart"/>
      <w:r w:rsidRPr="00D63E27">
        <w:rPr>
          <w:rFonts w:asciiTheme="majorHAnsi" w:eastAsia="Times New Roman" w:hAnsiTheme="majorHAnsi" w:cs="Arial"/>
          <w:sz w:val="24"/>
          <w:szCs w:val="24"/>
          <w:lang w:eastAsia="en-IE"/>
        </w:rPr>
        <w:t>  threat</w:t>
      </w:r>
      <w:proofErr w:type="gramEnd"/>
      <w:r w:rsidRPr="00D63E27">
        <w:rPr>
          <w:rFonts w:asciiTheme="majorHAnsi" w:eastAsia="Times New Roman" w:hAnsiTheme="majorHAnsi" w:cs="Arial"/>
          <w:sz w:val="24"/>
          <w:szCs w:val="24"/>
          <w:lang w:eastAsia="en-IE"/>
        </w:rPr>
        <w:t xml:space="preserve"> from young hot-headed Fortinbras in neighbouring Norway is a concern. But Claudius wins the day, not by rushing into battle, but by sending his ambassadors to negotiate successfully.</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As he addresses the Court in the opening scenes, he skilfully deflects attention away from “</w:t>
      </w:r>
      <w:r w:rsidRPr="00D63E27">
        <w:rPr>
          <w:rFonts w:asciiTheme="majorHAnsi" w:eastAsia="Times New Roman" w:hAnsiTheme="majorHAnsi" w:cs="Arial"/>
          <w:b/>
          <w:bCs/>
          <w:sz w:val="24"/>
          <w:szCs w:val="24"/>
          <w:lang w:eastAsia="en-IE"/>
        </w:rPr>
        <w:t>our dear brother’s death</w:t>
      </w:r>
      <w:r w:rsidRPr="00D63E27">
        <w:rPr>
          <w:rFonts w:asciiTheme="majorHAnsi" w:eastAsia="Times New Roman" w:hAnsiTheme="majorHAnsi" w:cs="Arial"/>
          <w:sz w:val="24"/>
          <w:szCs w:val="24"/>
          <w:lang w:eastAsia="en-IE"/>
        </w:rPr>
        <w:t>” by dwelling on the threat from Norway, and the arrangements he has made to solve the crisis.</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He is engaged in a psychological battle of wits with Hamlet, whom he regards as a threat to his new kingship. </w:t>
      </w:r>
      <w:r w:rsidRPr="00D63E27">
        <w:rPr>
          <w:rFonts w:asciiTheme="majorHAnsi" w:eastAsia="Times New Roman" w:hAnsiTheme="majorHAnsi" w:cs="Arial"/>
          <w:b/>
          <w:bCs/>
          <w:sz w:val="24"/>
          <w:szCs w:val="24"/>
          <w:lang w:eastAsia="en-IE"/>
        </w:rPr>
        <w:t xml:space="preserve">(“Now Hamlet, where’s Polonius?”  </w:t>
      </w:r>
      <w:proofErr w:type="gramStart"/>
      <w:r w:rsidRPr="00D63E27">
        <w:rPr>
          <w:rFonts w:asciiTheme="majorHAnsi" w:eastAsia="Times New Roman" w:hAnsiTheme="majorHAnsi" w:cs="Arial"/>
          <w:b/>
          <w:bCs/>
          <w:sz w:val="24"/>
          <w:szCs w:val="24"/>
          <w:lang w:eastAsia="en-IE"/>
        </w:rPr>
        <w:t>“At supper!”)</w:t>
      </w:r>
      <w:proofErr w:type="gramEnd"/>
      <w:r w:rsidRPr="00D63E27">
        <w:rPr>
          <w:rFonts w:asciiTheme="majorHAnsi" w:eastAsia="Times New Roman" w:hAnsiTheme="majorHAnsi" w:cs="Arial"/>
          <w:sz w:val="24"/>
          <w:szCs w:val="24"/>
          <w:lang w:eastAsia="en-IE"/>
        </w:rPr>
        <w:t>  Hamlet is clever enough to know what Claudius is up to, but Claudius has power on his side—his commands will be obeyed. He quickly removes Hamlet from the Court, sending him to England. (”</w:t>
      </w:r>
      <w:r w:rsidRPr="00D63E27">
        <w:rPr>
          <w:rFonts w:asciiTheme="majorHAnsi" w:eastAsia="Times New Roman" w:hAnsiTheme="majorHAnsi" w:cs="Arial"/>
          <w:b/>
          <w:bCs/>
          <w:sz w:val="24"/>
          <w:szCs w:val="24"/>
          <w:lang w:eastAsia="en-IE"/>
        </w:rPr>
        <w:t xml:space="preserve">Thou </w:t>
      </w:r>
      <w:proofErr w:type="spellStart"/>
      <w:r w:rsidRPr="00D63E27">
        <w:rPr>
          <w:rFonts w:asciiTheme="majorHAnsi" w:eastAsia="Times New Roman" w:hAnsiTheme="majorHAnsi" w:cs="Arial"/>
          <w:b/>
          <w:bCs/>
          <w:sz w:val="24"/>
          <w:szCs w:val="24"/>
          <w:lang w:eastAsia="en-IE"/>
        </w:rPr>
        <w:t>know’st</w:t>
      </w:r>
      <w:proofErr w:type="spellEnd"/>
      <w:r w:rsidRPr="00D63E27">
        <w:rPr>
          <w:rFonts w:asciiTheme="majorHAnsi" w:eastAsia="Times New Roman" w:hAnsiTheme="majorHAnsi" w:cs="Arial"/>
          <w:b/>
          <w:bCs/>
          <w:sz w:val="24"/>
          <w:szCs w:val="24"/>
          <w:lang w:eastAsia="en-IE"/>
        </w:rPr>
        <w:t xml:space="preserve"> our purposes” “I see a cherub that sees them”)</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 xml:space="preserve">Claudius quickly and skilfully uses </w:t>
      </w:r>
      <w:proofErr w:type="spellStart"/>
      <w:r w:rsidRPr="00D63E27">
        <w:rPr>
          <w:rFonts w:asciiTheme="majorHAnsi" w:eastAsia="Times New Roman" w:hAnsiTheme="majorHAnsi" w:cs="Arial"/>
          <w:sz w:val="24"/>
          <w:szCs w:val="24"/>
          <w:lang w:eastAsia="en-IE"/>
        </w:rPr>
        <w:t>Rosancrantz</w:t>
      </w:r>
      <w:proofErr w:type="spellEnd"/>
      <w:r w:rsidRPr="00D63E27">
        <w:rPr>
          <w:rFonts w:asciiTheme="majorHAnsi" w:eastAsia="Times New Roman" w:hAnsiTheme="majorHAnsi" w:cs="Arial"/>
          <w:sz w:val="24"/>
          <w:szCs w:val="24"/>
          <w:lang w:eastAsia="en-IE"/>
        </w:rPr>
        <w:t xml:space="preserve"> and Guildenstern as his spies. He uses Laertes in his battle against Hamlet, quickly converting this dangerous enemy into a useful instrument of revenge. “</w:t>
      </w:r>
      <w:r w:rsidRPr="00D63E27">
        <w:rPr>
          <w:rFonts w:asciiTheme="majorHAnsi" w:eastAsia="Times New Roman" w:hAnsiTheme="majorHAnsi" w:cs="Arial"/>
          <w:b/>
          <w:bCs/>
          <w:sz w:val="24"/>
          <w:szCs w:val="24"/>
          <w:lang w:eastAsia="en-IE"/>
        </w:rPr>
        <w:t>Laertes, was your father dear to you</w:t>
      </w:r>
      <w:r w:rsidRPr="00D63E27">
        <w:rPr>
          <w:rFonts w:asciiTheme="majorHAnsi" w:eastAsia="Times New Roman" w:hAnsiTheme="majorHAnsi" w:cs="Arial"/>
          <w:sz w:val="24"/>
          <w:szCs w:val="24"/>
          <w:lang w:eastAsia="en-IE"/>
        </w:rPr>
        <w:t>?”</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He commands his wife, Gertrude “</w:t>
      </w:r>
      <w:r w:rsidRPr="00D63E27">
        <w:rPr>
          <w:rFonts w:asciiTheme="majorHAnsi" w:eastAsia="Times New Roman" w:hAnsiTheme="majorHAnsi" w:cs="Arial"/>
          <w:b/>
          <w:bCs/>
          <w:sz w:val="24"/>
          <w:szCs w:val="24"/>
          <w:lang w:eastAsia="en-IE"/>
        </w:rPr>
        <w:t>Good Gertrude, set some watch over your son</w:t>
      </w:r>
      <w:r w:rsidRPr="00D63E27">
        <w:rPr>
          <w:rFonts w:asciiTheme="majorHAnsi" w:eastAsia="Times New Roman" w:hAnsiTheme="majorHAnsi" w:cs="Arial"/>
          <w:sz w:val="24"/>
          <w:szCs w:val="24"/>
          <w:lang w:eastAsia="en-IE"/>
        </w:rPr>
        <w:t>”.</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We see Claudius’ power in commanding that Ophelia, whose death seemed like suicide, should nevertheless be buried in consecrated ground. The priest at her burial says “</w:t>
      </w:r>
      <w:r w:rsidRPr="00D63E27">
        <w:rPr>
          <w:rFonts w:asciiTheme="majorHAnsi" w:eastAsia="Times New Roman" w:hAnsiTheme="majorHAnsi" w:cs="Arial"/>
          <w:b/>
          <w:bCs/>
          <w:sz w:val="24"/>
          <w:szCs w:val="24"/>
          <w:lang w:eastAsia="en-IE"/>
        </w:rPr>
        <w:t>her death was doubtful</w:t>
      </w:r>
      <w:r w:rsidRPr="00D63E27">
        <w:rPr>
          <w:rFonts w:asciiTheme="majorHAnsi" w:eastAsia="Times New Roman" w:hAnsiTheme="majorHAnsi" w:cs="Arial"/>
          <w:sz w:val="24"/>
          <w:szCs w:val="24"/>
          <w:lang w:eastAsia="en-IE"/>
        </w:rPr>
        <w:t>” and that it was the King’s “great command” that forced him to disobey orders. </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THE POWERLESSNESS OF WOMEN</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Ophelia is at the mercy of the men in her life—her father Polonius, her brother Laertes, her lover Hamlet. Her brother, on his way to France, gives her advice on how she should conduct herself </w:t>
      </w:r>
      <w:r w:rsidRPr="00D63E27">
        <w:rPr>
          <w:rFonts w:asciiTheme="majorHAnsi" w:eastAsia="Times New Roman" w:hAnsiTheme="majorHAnsi" w:cs="Arial"/>
          <w:b/>
          <w:bCs/>
          <w:sz w:val="24"/>
          <w:szCs w:val="24"/>
          <w:lang w:eastAsia="en-IE"/>
        </w:rPr>
        <w:t>--“Best safety lies in fear</w:t>
      </w:r>
      <w:r w:rsidRPr="00D63E27">
        <w:rPr>
          <w:rFonts w:asciiTheme="majorHAnsi" w:eastAsia="Times New Roman" w:hAnsiTheme="majorHAnsi" w:cs="Arial"/>
          <w:sz w:val="24"/>
          <w:szCs w:val="24"/>
          <w:lang w:eastAsia="en-IE"/>
        </w:rPr>
        <w:t>”---although as she points out to him, he does not feel that he has to follow this advice himself. Polonius is quite clear about this double-standard “</w:t>
      </w:r>
      <w:r w:rsidRPr="00D63E27">
        <w:rPr>
          <w:rFonts w:asciiTheme="majorHAnsi" w:eastAsia="Times New Roman" w:hAnsiTheme="majorHAnsi" w:cs="Arial"/>
          <w:b/>
          <w:bCs/>
          <w:sz w:val="24"/>
          <w:szCs w:val="24"/>
          <w:lang w:eastAsia="en-IE"/>
        </w:rPr>
        <w:t xml:space="preserve">Lord Hamlet…is young, and with a larger </w:t>
      </w:r>
      <w:proofErr w:type="spellStart"/>
      <w:r w:rsidRPr="00D63E27">
        <w:rPr>
          <w:rFonts w:asciiTheme="majorHAnsi" w:eastAsia="Times New Roman" w:hAnsiTheme="majorHAnsi" w:cs="Arial"/>
          <w:b/>
          <w:bCs/>
          <w:sz w:val="24"/>
          <w:szCs w:val="24"/>
          <w:lang w:eastAsia="en-IE"/>
        </w:rPr>
        <w:t>tedder</w:t>
      </w:r>
      <w:proofErr w:type="spellEnd"/>
      <w:r w:rsidRPr="00D63E27">
        <w:rPr>
          <w:rFonts w:asciiTheme="majorHAnsi" w:eastAsia="Times New Roman" w:hAnsiTheme="majorHAnsi" w:cs="Arial"/>
          <w:b/>
          <w:bCs/>
          <w:sz w:val="24"/>
          <w:szCs w:val="24"/>
          <w:lang w:eastAsia="en-IE"/>
        </w:rPr>
        <w:t xml:space="preserve"> may he walk than may be given you”</w:t>
      </w:r>
      <w:r w:rsidRPr="00D63E27">
        <w:rPr>
          <w:rFonts w:asciiTheme="majorHAnsi" w:eastAsia="Times New Roman" w:hAnsiTheme="majorHAnsi" w:cs="Arial"/>
          <w:sz w:val="24"/>
          <w:szCs w:val="24"/>
          <w:lang w:eastAsia="en-IE"/>
        </w:rPr>
        <w:t>. As a woman she must accept her narrower, more supervised life. She is powerless to change anything. But she is obedient, following Polonius’ advice and agreeing to participate in his schemes, as he spies on her meeting with Hamlet “</w:t>
      </w:r>
      <w:r w:rsidRPr="00D63E27">
        <w:rPr>
          <w:rFonts w:asciiTheme="majorHAnsi" w:eastAsia="Times New Roman" w:hAnsiTheme="majorHAnsi" w:cs="Arial"/>
          <w:b/>
          <w:bCs/>
          <w:sz w:val="24"/>
          <w:szCs w:val="24"/>
          <w:lang w:eastAsia="en-IE"/>
        </w:rPr>
        <w:t>I shall obey, my Lord”</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Hamlet has already expressed his contempt for women “</w:t>
      </w:r>
      <w:r w:rsidRPr="00D63E27">
        <w:rPr>
          <w:rFonts w:asciiTheme="majorHAnsi" w:eastAsia="Times New Roman" w:hAnsiTheme="majorHAnsi" w:cs="Arial"/>
          <w:b/>
          <w:bCs/>
          <w:sz w:val="24"/>
          <w:szCs w:val="24"/>
          <w:lang w:eastAsia="en-IE"/>
        </w:rPr>
        <w:t>Frailty thy name is woman</w:t>
      </w:r>
      <w:r w:rsidRPr="00D63E27">
        <w:rPr>
          <w:rFonts w:asciiTheme="majorHAnsi" w:eastAsia="Times New Roman" w:hAnsiTheme="majorHAnsi" w:cs="Arial"/>
          <w:sz w:val="24"/>
          <w:szCs w:val="24"/>
          <w:lang w:eastAsia="en-IE"/>
        </w:rPr>
        <w:t xml:space="preserve">” </w:t>
      </w:r>
      <w:r w:rsidRPr="00D63E27">
        <w:rPr>
          <w:rFonts w:asciiTheme="majorHAnsi" w:eastAsia="Times New Roman" w:hAnsiTheme="majorHAnsi" w:cs="Arial"/>
          <w:sz w:val="24"/>
          <w:szCs w:val="24"/>
          <w:lang w:eastAsia="en-IE"/>
        </w:rPr>
        <w:lastRenderedPageBreak/>
        <w:t>and he heaps more angry abuse on the innocent Ophelia as the play progresses “</w:t>
      </w:r>
      <w:r w:rsidRPr="00D63E27">
        <w:rPr>
          <w:rFonts w:asciiTheme="majorHAnsi" w:eastAsia="Times New Roman" w:hAnsiTheme="majorHAnsi" w:cs="Arial"/>
          <w:b/>
          <w:bCs/>
          <w:sz w:val="24"/>
          <w:szCs w:val="24"/>
          <w:lang w:eastAsia="en-IE"/>
        </w:rPr>
        <w:t xml:space="preserve">I loved you not…You should not have believed me….Get </w:t>
      </w:r>
      <w:proofErr w:type="spellStart"/>
      <w:r w:rsidRPr="00D63E27">
        <w:rPr>
          <w:rFonts w:asciiTheme="majorHAnsi" w:eastAsia="Times New Roman" w:hAnsiTheme="majorHAnsi" w:cs="Arial"/>
          <w:b/>
          <w:bCs/>
          <w:sz w:val="24"/>
          <w:szCs w:val="24"/>
          <w:lang w:eastAsia="en-IE"/>
        </w:rPr>
        <w:t>the</w:t>
      </w:r>
      <w:proofErr w:type="spellEnd"/>
      <w:r w:rsidRPr="00D63E27">
        <w:rPr>
          <w:rFonts w:asciiTheme="majorHAnsi" w:eastAsia="Times New Roman" w:hAnsiTheme="majorHAnsi" w:cs="Arial"/>
          <w:b/>
          <w:bCs/>
          <w:sz w:val="24"/>
          <w:szCs w:val="24"/>
          <w:lang w:eastAsia="en-IE"/>
        </w:rPr>
        <w:t xml:space="preserve"> to a nunnery, go”</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Ignoring her distress and fear, he launches into an attack on women in general “</w:t>
      </w:r>
      <w:r w:rsidRPr="00D63E27">
        <w:rPr>
          <w:rFonts w:asciiTheme="majorHAnsi" w:eastAsia="Times New Roman" w:hAnsiTheme="majorHAnsi" w:cs="Arial"/>
          <w:b/>
          <w:bCs/>
          <w:sz w:val="24"/>
          <w:szCs w:val="24"/>
          <w:lang w:eastAsia="en-IE"/>
        </w:rPr>
        <w:t>God hath given you one face, and you make yourselves another”</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Ophelia is sacrificed to this male egotism. Her breakdown and drowning are heart-breaking, as she wanders through the Court, singing, pathetically handing out flowers and herbs “</w:t>
      </w:r>
      <w:r w:rsidRPr="00D63E27">
        <w:rPr>
          <w:rFonts w:asciiTheme="majorHAnsi" w:eastAsia="Times New Roman" w:hAnsiTheme="majorHAnsi" w:cs="Arial"/>
          <w:b/>
          <w:bCs/>
          <w:sz w:val="24"/>
          <w:szCs w:val="24"/>
          <w:lang w:eastAsia="en-IE"/>
        </w:rPr>
        <w:t>There’s rosemary, that’s for remembrance, and there is pansies, that’s for thoughts</w:t>
      </w:r>
      <w:proofErr w:type="gramStart"/>
      <w:r w:rsidRPr="00D63E27">
        <w:rPr>
          <w:rFonts w:asciiTheme="majorHAnsi" w:eastAsia="Times New Roman" w:hAnsiTheme="majorHAnsi" w:cs="Arial"/>
          <w:b/>
          <w:bCs/>
          <w:sz w:val="24"/>
          <w:szCs w:val="24"/>
          <w:lang w:eastAsia="en-IE"/>
        </w:rPr>
        <w:t>”  </w:t>
      </w:r>
      <w:r w:rsidRPr="00D63E27">
        <w:rPr>
          <w:rFonts w:asciiTheme="majorHAnsi" w:eastAsia="Times New Roman" w:hAnsiTheme="majorHAnsi" w:cs="Arial"/>
          <w:sz w:val="24"/>
          <w:szCs w:val="24"/>
          <w:lang w:eastAsia="en-IE"/>
        </w:rPr>
        <w:t>Gertrude</w:t>
      </w:r>
      <w:proofErr w:type="gramEnd"/>
      <w:r w:rsidRPr="00D63E27">
        <w:rPr>
          <w:rFonts w:asciiTheme="majorHAnsi" w:eastAsia="Times New Roman" w:hAnsiTheme="majorHAnsi" w:cs="Arial"/>
          <w:sz w:val="24"/>
          <w:szCs w:val="24"/>
          <w:lang w:eastAsia="en-IE"/>
        </w:rPr>
        <w:t>, a fellow sufferer from Hamlet’s insults, poetically describes her death by drowning “</w:t>
      </w:r>
      <w:r w:rsidRPr="00D63E27">
        <w:rPr>
          <w:rFonts w:asciiTheme="majorHAnsi" w:eastAsia="Times New Roman" w:hAnsiTheme="majorHAnsi" w:cs="Arial"/>
          <w:b/>
          <w:bCs/>
          <w:sz w:val="24"/>
          <w:szCs w:val="24"/>
          <w:lang w:eastAsia="en-IE"/>
        </w:rPr>
        <w:t>There is a willow grows aslant a brook</w:t>
      </w:r>
      <w:r w:rsidRPr="00D63E27">
        <w:rPr>
          <w:rFonts w:asciiTheme="majorHAnsi" w:eastAsia="Times New Roman" w:hAnsiTheme="majorHAnsi" w:cs="Arial"/>
          <w:sz w:val="24"/>
          <w:szCs w:val="24"/>
          <w:lang w:eastAsia="en-IE"/>
        </w:rPr>
        <w:t>…” And it is Gertrude who sprinkles flower petals on the grave of the flower-like Ophelia “</w:t>
      </w:r>
      <w:r w:rsidRPr="00D63E27">
        <w:rPr>
          <w:rFonts w:asciiTheme="majorHAnsi" w:eastAsia="Times New Roman" w:hAnsiTheme="majorHAnsi" w:cs="Arial"/>
          <w:b/>
          <w:bCs/>
          <w:sz w:val="24"/>
          <w:szCs w:val="24"/>
          <w:lang w:eastAsia="en-IE"/>
        </w:rPr>
        <w:t>Sweets to the</w:t>
      </w:r>
      <w:r w:rsidRPr="00D63E27">
        <w:rPr>
          <w:rFonts w:asciiTheme="majorHAnsi" w:eastAsia="Times New Roman" w:hAnsiTheme="majorHAnsi" w:cs="Arial"/>
          <w:sz w:val="24"/>
          <w:szCs w:val="24"/>
          <w:lang w:eastAsia="en-IE"/>
        </w:rPr>
        <w:t> </w:t>
      </w:r>
      <w:r w:rsidRPr="00D63E27">
        <w:rPr>
          <w:rFonts w:asciiTheme="majorHAnsi" w:eastAsia="Times New Roman" w:hAnsiTheme="majorHAnsi" w:cs="Arial"/>
          <w:b/>
          <w:bCs/>
          <w:sz w:val="24"/>
          <w:szCs w:val="24"/>
          <w:lang w:eastAsia="en-IE"/>
        </w:rPr>
        <w:t>sweet, farewell…I thought thy bride bed to have decked, sweet maid, and not have strewed thy grave</w:t>
      </w:r>
      <w:r w:rsidRPr="00D63E27">
        <w:rPr>
          <w:rFonts w:asciiTheme="majorHAnsi" w:eastAsia="Times New Roman" w:hAnsiTheme="majorHAnsi" w:cs="Arial"/>
          <w:sz w:val="24"/>
          <w:szCs w:val="24"/>
          <w:lang w:eastAsia="en-IE"/>
        </w:rPr>
        <w:t>”</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It is ironic then to see Hamlet and Laertes fighting in Ophelia’s newly-dug grave in a wrestling match to prove who loved her the most “</w:t>
      </w:r>
      <w:r w:rsidRPr="00D63E27">
        <w:rPr>
          <w:rFonts w:asciiTheme="majorHAnsi" w:eastAsia="Times New Roman" w:hAnsiTheme="majorHAnsi" w:cs="Arial"/>
          <w:b/>
          <w:bCs/>
          <w:sz w:val="24"/>
          <w:szCs w:val="24"/>
          <w:lang w:eastAsia="en-IE"/>
        </w:rPr>
        <w:t>I’ll rant as well as thee</w:t>
      </w:r>
      <w:r w:rsidRPr="00D63E27">
        <w:rPr>
          <w:rFonts w:asciiTheme="majorHAnsi" w:eastAsia="Times New Roman" w:hAnsiTheme="majorHAnsi" w:cs="Arial"/>
          <w:sz w:val="24"/>
          <w:szCs w:val="24"/>
          <w:lang w:eastAsia="en-IE"/>
        </w:rPr>
        <w:t>”</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Gertrude is also at the mercy of Hamlet’s rage, and we see his extraordinary power over her in the boudoir scene. He is obsessed with female sexuality “</w:t>
      </w:r>
      <w:r w:rsidRPr="00D63E27">
        <w:rPr>
          <w:rFonts w:asciiTheme="majorHAnsi" w:eastAsia="Times New Roman" w:hAnsiTheme="majorHAnsi" w:cs="Arial"/>
          <w:b/>
          <w:bCs/>
          <w:sz w:val="24"/>
          <w:szCs w:val="24"/>
          <w:lang w:eastAsia="en-IE"/>
        </w:rPr>
        <w:t>honeying and making love” </w:t>
      </w:r>
      <w:r w:rsidRPr="00D63E27">
        <w:rPr>
          <w:rFonts w:asciiTheme="majorHAnsi" w:eastAsia="Times New Roman" w:hAnsiTheme="majorHAnsi" w:cs="Arial"/>
          <w:sz w:val="24"/>
          <w:szCs w:val="24"/>
          <w:lang w:eastAsia="en-IE"/>
        </w:rPr>
        <w:t>Gertrude’s “sin” in marrying Claudius haunts him. She has stepped out of her proper, passive female role, and has made a choice of which he deeply disapproves: “</w:t>
      </w:r>
      <w:r w:rsidRPr="00D63E27">
        <w:rPr>
          <w:rFonts w:asciiTheme="majorHAnsi" w:eastAsia="Times New Roman" w:hAnsiTheme="majorHAnsi" w:cs="Arial"/>
          <w:b/>
          <w:bCs/>
          <w:sz w:val="24"/>
          <w:szCs w:val="24"/>
          <w:lang w:eastAsia="en-IE"/>
        </w:rPr>
        <w:t>Such an act that blurs the grace and blush of modesty</w:t>
      </w:r>
      <w:r w:rsidRPr="00D63E27">
        <w:rPr>
          <w:rFonts w:asciiTheme="majorHAnsi" w:eastAsia="Times New Roman" w:hAnsiTheme="majorHAnsi" w:cs="Arial"/>
          <w:sz w:val="24"/>
          <w:szCs w:val="24"/>
          <w:lang w:eastAsia="en-IE"/>
        </w:rPr>
        <w:t>”. Hamlet is like the parent in this scene as he lectures his mother “</w:t>
      </w:r>
      <w:r w:rsidRPr="00D63E27">
        <w:rPr>
          <w:rFonts w:asciiTheme="majorHAnsi" w:eastAsia="Times New Roman" w:hAnsiTheme="majorHAnsi" w:cs="Arial"/>
          <w:b/>
          <w:bCs/>
          <w:sz w:val="24"/>
          <w:szCs w:val="24"/>
          <w:lang w:eastAsia="en-IE"/>
        </w:rPr>
        <w:t xml:space="preserve">Confess </w:t>
      </w:r>
      <w:proofErr w:type="gramStart"/>
      <w:r w:rsidRPr="00D63E27">
        <w:rPr>
          <w:rFonts w:asciiTheme="majorHAnsi" w:eastAsia="Times New Roman" w:hAnsiTheme="majorHAnsi" w:cs="Arial"/>
          <w:b/>
          <w:bCs/>
          <w:sz w:val="24"/>
          <w:szCs w:val="24"/>
          <w:lang w:eastAsia="en-IE"/>
        </w:rPr>
        <w:t>yourself</w:t>
      </w:r>
      <w:proofErr w:type="gramEnd"/>
      <w:r w:rsidRPr="00D63E27">
        <w:rPr>
          <w:rFonts w:asciiTheme="majorHAnsi" w:eastAsia="Times New Roman" w:hAnsiTheme="majorHAnsi" w:cs="Arial"/>
          <w:b/>
          <w:bCs/>
          <w:sz w:val="24"/>
          <w:szCs w:val="24"/>
          <w:lang w:eastAsia="en-IE"/>
        </w:rPr>
        <w:t xml:space="preserve"> to Heaven, repent what’s past”</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He causes such distress and fear in Gertrude that Polonius becomes alarmed as he hides behind the arras, and is attacked and killed. His arrogant dominance is clear from the beginning “</w:t>
      </w:r>
      <w:r w:rsidRPr="00D63E27">
        <w:rPr>
          <w:rFonts w:asciiTheme="majorHAnsi" w:eastAsia="Times New Roman" w:hAnsiTheme="majorHAnsi" w:cs="Arial"/>
          <w:b/>
          <w:bCs/>
          <w:sz w:val="24"/>
          <w:szCs w:val="24"/>
          <w:lang w:eastAsia="en-IE"/>
        </w:rPr>
        <w:t>Leave wringing of your hands…sit you down and let me wring your heart”</w:t>
      </w:r>
      <w:r w:rsidRPr="00D63E27">
        <w:rPr>
          <w:rFonts w:asciiTheme="majorHAnsi" w:eastAsia="Times New Roman" w:hAnsiTheme="majorHAnsi" w:cs="Arial"/>
          <w:sz w:val="24"/>
          <w:szCs w:val="24"/>
          <w:lang w:eastAsia="en-IE"/>
        </w:rPr>
        <w:br/>
      </w:r>
      <w:r w:rsidRPr="00D63E27">
        <w:rPr>
          <w:rFonts w:asciiTheme="majorHAnsi" w:eastAsia="Times New Roman" w:hAnsiTheme="majorHAnsi" w:cs="Arial"/>
          <w:sz w:val="24"/>
          <w:szCs w:val="24"/>
          <w:lang w:eastAsia="en-IE"/>
        </w:rPr>
        <w:br/>
        <w:t>Gertrude cannot understand what has provoked Hamlet’s terrible rage” </w:t>
      </w:r>
      <w:r w:rsidRPr="00D63E27">
        <w:rPr>
          <w:rFonts w:asciiTheme="majorHAnsi" w:eastAsia="Times New Roman" w:hAnsiTheme="majorHAnsi" w:cs="Arial"/>
          <w:b/>
          <w:bCs/>
          <w:sz w:val="24"/>
          <w:szCs w:val="24"/>
          <w:lang w:eastAsia="en-IE"/>
        </w:rPr>
        <w:t>What have I done that thou dares wag thy tongue in noise so rude against me?”. </w:t>
      </w:r>
      <w:r w:rsidRPr="00D63E27">
        <w:rPr>
          <w:rFonts w:asciiTheme="majorHAnsi" w:eastAsia="Times New Roman" w:hAnsiTheme="majorHAnsi" w:cs="Arial"/>
          <w:sz w:val="24"/>
          <w:szCs w:val="24"/>
          <w:lang w:eastAsia="en-IE"/>
        </w:rPr>
        <w:t>Eventually Gertrude breaks, begging Hamlet </w:t>
      </w:r>
      <w:r w:rsidRPr="00D63E27">
        <w:rPr>
          <w:rFonts w:asciiTheme="majorHAnsi" w:eastAsia="Times New Roman" w:hAnsiTheme="majorHAnsi" w:cs="Arial"/>
          <w:b/>
          <w:bCs/>
          <w:sz w:val="24"/>
          <w:szCs w:val="24"/>
          <w:lang w:eastAsia="en-IE"/>
        </w:rPr>
        <w:t>“Oh speak to me no more. These words like daggers enter in mine ears. No more, sweet Hamlet</w:t>
      </w:r>
      <w:r w:rsidRPr="00D63E27">
        <w:rPr>
          <w:rFonts w:asciiTheme="majorHAnsi" w:eastAsia="Times New Roman" w:hAnsiTheme="majorHAnsi" w:cs="Arial"/>
          <w:sz w:val="24"/>
          <w:szCs w:val="24"/>
          <w:lang w:eastAsia="en-IE"/>
        </w:rPr>
        <w:t>” but Hamlet continues his attack “</w:t>
      </w:r>
      <w:r w:rsidRPr="00D63E27">
        <w:rPr>
          <w:rFonts w:asciiTheme="majorHAnsi" w:eastAsia="Times New Roman" w:hAnsiTheme="majorHAnsi" w:cs="Arial"/>
          <w:b/>
          <w:bCs/>
          <w:sz w:val="24"/>
          <w:szCs w:val="24"/>
          <w:lang w:eastAsia="en-IE"/>
        </w:rPr>
        <w:t>Assume a virtue if you have it not</w:t>
      </w:r>
      <w:proofErr w:type="gramStart"/>
      <w:r w:rsidRPr="00D63E27">
        <w:rPr>
          <w:rFonts w:asciiTheme="majorHAnsi" w:eastAsia="Times New Roman" w:hAnsiTheme="majorHAnsi" w:cs="Arial"/>
          <w:sz w:val="24"/>
          <w:szCs w:val="24"/>
          <w:lang w:eastAsia="en-IE"/>
        </w:rPr>
        <w:t>..”</w:t>
      </w:r>
      <w:proofErr w:type="gramEnd"/>
      <w:r w:rsidRPr="00D63E27">
        <w:rPr>
          <w:rFonts w:asciiTheme="majorHAnsi" w:eastAsia="Times New Roman" w:hAnsiTheme="majorHAnsi" w:cs="Arial"/>
          <w:sz w:val="24"/>
          <w:szCs w:val="24"/>
          <w:lang w:eastAsia="en-IE"/>
        </w:rPr>
        <w:t> </w:t>
      </w:r>
    </w:p>
    <w:p w:rsidR="003F75BB" w:rsidRPr="00D63E27" w:rsidRDefault="00D63E27">
      <w:pPr>
        <w:rPr>
          <w:rFonts w:asciiTheme="majorHAnsi" w:hAnsiTheme="majorHAnsi"/>
          <w:sz w:val="24"/>
          <w:szCs w:val="24"/>
        </w:rPr>
      </w:pPr>
    </w:p>
    <w:sectPr w:rsidR="003F75BB" w:rsidRPr="00D63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27"/>
    <w:rsid w:val="00042CAC"/>
    <w:rsid w:val="00D63E27"/>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E2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E27"/>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D63E27"/>
    <w:rPr>
      <w:b/>
      <w:bCs/>
    </w:rPr>
  </w:style>
  <w:style w:type="character" w:customStyle="1" w:styleId="apple-converted-space">
    <w:name w:val="apple-converted-space"/>
    <w:basedOn w:val="DefaultParagraphFont"/>
    <w:rsid w:val="00D63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E2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E27"/>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D63E27"/>
    <w:rPr>
      <w:b/>
      <w:bCs/>
    </w:rPr>
  </w:style>
  <w:style w:type="character" w:customStyle="1" w:styleId="apple-converted-space">
    <w:name w:val="apple-converted-space"/>
    <w:basedOn w:val="DefaultParagraphFont"/>
    <w:rsid w:val="00D6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2012-04-16T18:07:00Z</dcterms:created>
  <dcterms:modified xsi:type="dcterms:W3CDTF">2012-04-16T18:08:00Z</dcterms:modified>
</cp:coreProperties>
</file>